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CAA83" w14:textId="4CBDD2C0" w:rsidR="00DF75FA" w:rsidRPr="00DF75FA" w:rsidRDefault="00DF75FA" w:rsidP="00DF75FA">
      <w:pPr>
        <w:widowControl/>
        <w:spacing w:line="360" w:lineRule="auto"/>
        <w:jc w:val="center"/>
        <w:rPr>
          <w:b/>
          <w:sz w:val="24"/>
          <w:szCs w:val="24"/>
          <w:lang w:val="id-ID"/>
        </w:rPr>
      </w:pPr>
      <w:r>
        <w:rPr>
          <w:b/>
          <w:sz w:val="24"/>
          <w:szCs w:val="24"/>
          <w:lang w:val="id-ID"/>
        </w:rPr>
        <w:t>ABSTRAK</w:t>
      </w:r>
      <w:bookmarkStart w:id="0" w:name="_GoBack"/>
      <w:bookmarkEnd w:id="0"/>
    </w:p>
    <w:p w14:paraId="04162B60" w14:textId="77777777" w:rsidR="00DF75FA" w:rsidRDefault="00DF75FA" w:rsidP="00DF75FA">
      <w:pPr>
        <w:widowControl/>
        <w:spacing w:line="360" w:lineRule="auto"/>
        <w:rPr>
          <w:b/>
          <w:sz w:val="24"/>
          <w:szCs w:val="24"/>
        </w:rPr>
      </w:pPr>
    </w:p>
    <w:p w14:paraId="618AB5CC" w14:textId="77777777" w:rsidR="00DF75FA" w:rsidRDefault="00DF75FA" w:rsidP="00DF75FA">
      <w:pPr>
        <w:widowControl/>
        <w:spacing w:line="360" w:lineRule="auto"/>
        <w:jc w:val="both"/>
        <w:rPr>
          <w:sz w:val="24"/>
          <w:szCs w:val="24"/>
        </w:rPr>
      </w:pPr>
      <w:r>
        <w:rPr>
          <w:sz w:val="24"/>
          <w:szCs w:val="24"/>
        </w:rPr>
        <w:t xml:space="preserve">Nama </w:t>
      </w:r>
      <w:r>
        <w:rPr>
          <w:sz w:val="24"/>
          <w:szCs w:val="24"/>
        </w:rPr>
        <w:tab/>
      </w:r>
      <w:r>
        <w:rPr>
          <w:sz w:val="24"/>
          <w:szCs w:val="24"/>
        </w:rPr>
        <w:tab/>
      </w:r>
      <w:r>
        <w:rPr>
          <w:sz w:val="24"/>
          <w:szCs w:val="24"/>
        </w:rPr>
        <w:tab/>
        <w:t>: Angela Mericy Sanjaya Putri</w:t>
      </w:r>
    </w:p>
    <w:p w14:paraId="216D4E98" w14:textId="77777777" w:rsidR="00DF75FA" w:rsidRDefault="00DF75FA" w:rsidP="00DF75FA">
      <w:pPr>
        <w:widowControl/>
        <w:spacing w:line="360" w:lineRule="auto"/>
        <w:jc w:val="both"/>
        <w:rPr>
          <w:sz w:val="24"/>
          <w:szCs w:val="24"/>
        </w:rPr>
      </w:pPr>
      <w:r>
        <w:rPr>
          <w:sz w:val="24"/>
          <w:szCs w:val="24"/>
        </w:rPr>
        <w:t>NIM</w:t>
      </w:r>
      <w:r>
        <w:rPr>
          <w:sz w:val="24"/>
          <w:szCs w:val="24"/>
        </w:rPr>
        <w:tab/>
      </w:r>
      <w:r>
        <w:rPr>
          <w:sz w:val="24"/>
          <w:szCs w:val="24"/>
        </w:rPr>
        <w:tab/>
      </w:r>
      <w:r>
        <w:rPr>
          <w:sz w:val="24"/>
          <w:szCs w:val="24"/>
        </w:rPr>
        <w:tab/>
        <w:t>: 201923007</w:t>
      </w:r>
    </w:p>
    <w:p w14:paraId="796CDDE1" w14:textId="77777777" w:rsidR="00DF75FA" w:rsidRDefault="00DF75FA" w:rsidP="00DF75FA">
      <w:pPr>
        <w:widowControl/>
        <w:spacing w:line="360" w:lineRule="auto"/>
        <w:ind w:left="2127" w:hanging="2127"/>
        <w:jc w:val="both"/>
        <w:rPr>
          <w:sz w:val="24"/>
          <w:szCs w:val="24"/>
        </w:rPr>
      </w:pPr>
      <w:r>
        <w:rPr>
          <w:sz w:val="24"/>
          <w:szCs w:val="24"/>
        </w:rPr>
        <w:t>Judul</w:t>
      </w:r>
      <w:r>
        <w:rPr>
          <w:sz w:val="24"/>
          <w:szCs w:val="24"/>
        </w:rPr>
        <w:tab/>
      </w:r>
      <w:r>
        <w:rPr>
          <w:sz w:val="24"/>
          <w:szCs w:val="24"/>
        </w:rPr>
        <w:tab/>
        <w:t>: Hubungan Durasi Penggunaan Gadget Dengan Kejadian Kelelahan Mata Pada Mahasiswa STIkes Panti Rapih Yogyakarta</w:t>
      </w:r>
    </w:p>
    <w:p w14:paraId="6088F793" w14:textId="77777777" w:rsidR="00DF75FA" w:rsidRDefault="00DF75FA" w:rsidP="00DF75FA">
      <w:pPr>
        <w:widowControl/>
        <w:spacing w:line="360" w:lineRule="auto"/>
        <w:jc w:val="both"/>
        <w:rPr>
          <w:sz w:val="24"/>
          <w:szCs w:val="24"/>
        </w:rPr>
      </w:pPr>
      <w:r>
        <w:rPr>
          <w:sz w:val="24"/>
          <w:szCs w:val="24"/>
        </w:rPr>
        <w:t>Tanggal ujian</w:t>
      </w:r>
      <w:r>
        <w:rPr>
          <w:sz w:val="24"/>
          <w:szCs w:val="24"/>
        </w:rPr>
        <w:tab/>
      </w:r>
      <w:r>
        <w:rPr>
          <w:sz w:val="24"/>
          <w:szCs w:val="24"/>
        </w:rPr>
        <w:tab/>
        <w:t>: 16 Agustus 2023</w:t>
      </w:r>
    </w:p>
    <w:p w14:paraId="018E9F8B" w14:textId="77777777" w:rsidR="00DF75FA" w:rsidRDefault="00DF75FA" w:rsidP="00DF75FA">
      <w:pPr>
        <w:spacing w:line="360" w:lineRule="auto"/>
        <w:rPr>
          <w:sz w:val="24"/>
          <w:szCs w:val="24"/>
        </w:rPr>
      </w:pPr>
      <w:r>
        <w:rPr>
          <w:sz w:val="24"/>
          <w:szCs w:val="24"/>
        </w:rPr>
        <w:t>Pembimbing</w:t>
      </w:r>
      <w:r>
        <w:rPr>
          <w:sz w:val="24"/>
          <w:szCs w:val="24"/>
        </w:rPr>
        <w:tab/>
      </w:r>
      <w:r>
        <w:rPr>
          <w:sz w:val="24"/>
          <w:szCs w:val="24"/>
        </w:rPr>
        <w:tab/>
        <w:t>: 1. Yulia Wardani, MAN</w:t>
      </w:r>
      <w:r>
        <w:rPr>
          <w:sz w:val="24"/>
          <w:szCs w:val="24"/>
        </w:rPr>
        <w:tab/>
      </w:r>
      <w:r>
        <w:rPr>
          <w:sz w:val="24"/>
          <w:szCs w:val="24"/>
        </w:rPr>
        <w:tab/>
      </w:r>
      <w:r>
        <w:rPr>
          <w:sz w:val="24"/>
          <w:szCs w:val="24"/>
        </w:rPr>
        <w:tab/>
      </w:r>
    </w:p>
    <w:p w14:paraId="578B4281" w14:textId="77777777" w:rsidR="00DF75FA" w:rsidRDefault="00DF75FA" w:rsidP="00DF75FA">
      <w:pPr>
        <w:spacing w:line="360" w:lineRule="auto"/>
        <w:ind w:left="2268"/>
        <w:rPr>
          <w:sz w:val="24"/>
          <w:szCs w:val="24"/>
        </w:rPr>
      </w:pPr>
      <w:r>
        <w:rPr>
          <w:sz w:val="24"/>
          <w:szCs w:val="24"/>
        </w:rPr>
        <w:t>2. Wahyu Rochdiat, M.Kep.,Ns.Sp.Kep.J</w:t>
      </w:r>
    </w:p>
    <w:p w14:paraId="148332BF" w14:textId="77777777" w:rsidR="00DF75FA" w:rsidRDefault="00DF75FA" w:rsidP="00DF75FA">
      <w:pPr>
        <w:spacing w:line="360" w:lineRule="auto"/>
        <w:rPr>
          <w:sz w:val="24"/>
          <w:szCs w:val="24"/>
        </w:rPr>
      </w:pPr>
      <w:r>
        <w:rPr>
          <w:sz w:val="24"/>
          <w:szCs w:val="24"/>
        </w:rPr>
        <w:t>Jumlah Pustaka</w:t>
      </w:r>
      <w:r>
        <w:rPr>
          <w:sz w:val="24"/>
          <w:szCs w:val="24"/>
        </w:rPr>
        <w:tab/>
        <w:t>: 3</w:t>
      </w:r>
      <w:r>
        <w:rPr>
          <w:sz w:val="24"/>
          <w:szCs w:val="24"/>
          <w:lang w:val="en-US"/>
        </w:rPr>
        <w:t>4</w:t>
      </w:r>
      <w:r>
        <w:rPr>
          <w:sz w:val="24"/>
          <w:szCs w:val="24"/>
        </w:rPr>
        <w:t xml:space="preserve"> pustaka (2015-2023)</w:t>
      </w:r>
    </w:p>
    <w:p w14:paraId="083E8D33" w14:textId="77777777" w:rsidR="00DF75FA" w:rsidRPr="00446DEC" w:rsidRDefault="00DF75FA" w:rsidP="00DF75FA">
      <w:pPr>
        <w:spacing w:line="360" w:lineRule="auto"/>
        <w:rPr>
          <w:sz w:val="24"/>
          <w:szCs w:val="24"/>
          <w:lang w:val="en-US"/>
        </w:rPr>
      </w:pPr>
      <w:r>
        <w:rPr>
          <w:sz w:val="24"/>
          <w:szCs w:val="24"/>
        </w:rPr>
        <w:t>Jumlah halaman</w:t>
      </w:r>
      <w:r>
        <w:rPr>
          <w:sz w:val="24"/>
          <w:szCs w:val="24"/>
        </w:rPr>
        <w:tab/>
        <w:t xml:space="preserve">: </w:t>
      </w:r>
      <w:r>
        <w:rPr>
          <w:sz w:val="24"/>
          <w:szCs w:val="24"/>
          <w:lang w:val="en-US"/>
        </w:rPr>
        <w:t xml:space="preserve">70 </w:t>
      </w:r>
      <w:proofErr w:type="spellStart"/>
      <w:r>
        <w:rPr>
          <w:sz w:val="24"/>
          <w:szCs w:val="24"/>
          <w:lang w:val="en-US"/>
        </w:rPr>
        <w:t>halaman</w:t>
      </w:r>
      <w:proofErr w:type="spellEnd"/>
    </w:p>
    <w:p w14:paraId="62BB9FC3" w14:textId="77777777" w:rsidR="00DF75FA" w:rsidRDefault="00DF75FA" w:rsidP="00DF75FA">
      <w:pPr>
        <w:spacing w:line="360" w:lineRule="auto"/>
        <w:rPr>
          <w:sz w:val="24"/>
          <w:szCs w:val="24"/>
        </w:rPr>
      </w:pPr>
    </w:p>
    <w:p w14:paraId="52ECEB8F" w14:textId="77777777" w:rsidR="00DF75FA" w:rsidRDefault="00DF75FA" w:rsidP="00DF75FA">
      <w:pPr>
        <w:pBdr>
          <w:top w:val="nil"/>
          <w:left w:val="nil"/>
          <w:bottom w:val="nil"/>
          <w:right w:val="nil"/>
          <w:between w:val="nil"/>
        </w:pBdr>
        <w:spacing w:before="142" w:line="360" w:lineRule="auto"/>
        <w:ind w:right="235"/>
        <w:jc w:val="both"/>
        <w:rPr>
          <w:color w:val="000000"/>
          <w:sz w:val="20"/>
          <w:szCs w:val="20"/>
        </w:rPr>
      </w:pPr>
      <w:r>
        <w:rPr>
          <w:color w:val="000000"/>
          <w:sz w:val="20"/>
          <w:szCs w:val="20"/>
        </w:rPr>
        <w:t xml:space="preserve">World Health Organization (WHO) menyebutkan bahwa angka kejadian kelelahan mata di latar belakang dunia berkisar 75% sampai 90%. Prevalensi di Indonesia gangguan penglihatan yaitu sebesar 3% (Kemenkes RI, 2019). </w:t>
      </w:r>
      <w:r w:rsidRPr="00446DEC">
        <w:rPr>
          <w:color w:val="000000"/>
          <w:sz w:val="20"/>
          <w:szCs w:val="20"/>
        </w:rPr>
        <w:t xml:space="preserve">Pada data Riset Kesehatan Dasar (Riskesdas) tahun 2018 menyebutkan bahwa severe low vision atau kerusakan fungsi penglihatan dan kebutaan di kelompok umur produktif (15-54 tahun) memiliki prevalensi masing-masing sebesar 1,49% dan 0,5%). </w:t>
      </w:r>
      <w:proofErr w:type="spellStart"/>
      <w:r w:rsidRPr="00446DEC">
        <w:rPr>
          <w:color w:val="000000"/>
          <w:sz w:val="20"/>
          <w:szCs w:val="20"/>
          <w:lang w:val="en-US"/>
        </w:rPr>
        <w:t>Prevalensi</w:t>
      </w:r>
      <w:proofErr w:type="spellEnd"/>
      <w:r w:rsidRPr="00446DEC">
        <w:rPr>
          <w:color w:val="000000"/>
          <w:sz w:val="20"/>
          <w:szCs w:val="20"/>
          <w:lang w:val="en-US"/>
        </w:rPr>
        <w:t xml:space="preserve"> </w:t>
      </w:r>
      <w:r w:rsidRPr="00446DEC">
        <w:rPr>
          <w:sz w:val="20"/>
          <w:szCs w:val="20"/>
        </w:rPr>
        <w:t xml:space="preserve">penurunan penglihatan terparah yang paling rendah adalah DIY Yogyakarta (0,3%) </w:t>
      </w:r>
      <w:proofErr w:type="spellStart"/>
      <w:r w:rsidRPr="00446DEC">
        <w:rPr>
          <w:sz w:val="20"/>
          <w:szCs w:val="20"/>
          <w:lang w:val="en-US"/>
        </w:rPr>
        <w:t>dalam</w:t>
      </w:r>
      <w:proofErr w:type="spellEnd"/>
      <w:r w:rsidRPr="00446DEC">
        <w:rPr>
          <w:sz w:val="20"/>
          <w:szCs w:val="20"/>
          <w:lang w:val="en-US"/>
        </w:rPr>
        <w:t xml:space="preserve"> Firdaus, </w:t>
      </w:r>
      <w:proofErr w:type="spellStart"/>
      <w:r w:rsidRPr="00446DEC">
        <w:rPr>
          <w:sz w:val="20"/>
          <w:szCs w:val="20"/>
          <w:lang w:val="en-US"/>
        </w:rPr>
        <w:t>Muflih</w:t>
      </w:r>
      <w:proofErr w:type="spellEnd"/>
      <w:r w:rsidRPr="00446DEC">
        <w:rPr>
          <w:sz w:val="20"/>
          <w:szCs w:val="20"/>
          <w:lang w:val="en-US"/>
        </w:rPr>
        <w:t xml:space="preserve"> (2017).</w:t>
      </w:r>
      <w:r w:rsidRPr="00446DEC">
        <w:t xml:space="preserve"> </w:t>
      </w:r>
      <w:r>
        <w:rPr>
          <w:lang w:val="en-US"/>
        </w:rPr>
        <w:t xml:space="preserve">Pada </w:t>
      </w:r>
      <w:proofErr w:type="spellStart"/>
      <w:r>
        <w:rPr>
          <w:lang w:val="en-US"/>
        </w:rPr>
        <w:t>mahasiswa</w:t>
      </w:r>
      <w:proofErr w:type="spellEnd"/>
      <w:r>
        <w:rPr>
          <w:lang w:val="en-US"/>
        </w:rPr>
        <w:t xml:space="preserve"> </w:t>
      </w:r>
      <w:proofErr w:type="spellStart"/>
      <w:r>
        <w:rPr>
          <w:lang w:val="en-US"/>
        </w:rPr>
        <w:t>STIKes</w:t>
      </w:r>
      <w:proofErr w:type="spellEnd"/>
      <w:r>
        <w:rPr>
          <w:lang w:val="en-US"/>
        </w:rPr>
        <w:t xml:space="preserve"> </w:t>
      </w:r>
      <w:proofErr w:type="spellStart"/>
      <w:r>
        <w:rPr>
          <w:lang w:val="en-US"/>
        </w:rPr>
        <w:t>Panti</w:t>
      </w:r>
      <w:proofErr w:type="spellEnd"/>
      <w:r>
        <w:rPr>
          <w:lang w:val="en-US"/>
        </w:rPr>
        <w:t xml:space="preserve"> </w:t>
      </w:r>
      <w:proofErr w:type="spellStart"/>
      <w:r>
        <w:rPr>
          <w:lang w:val="en-US"/>
        </w:rPr>
        <w:t>Rapih</w:t>
      </w:r>
      <w:proofErr w:type="spellEnd"/>
      <w:r>
        <w:rPr>
          <w:lang w:val="en-US"/>
        </w:rPr>
        <w:t xml:space="preserve"> Yogyakarta </w:t>
      </w:r>
      <w:proofErr w:type="spellStart"/>
      <w:r>
        <w:rPr>
          <w:lang w:val="en-US"/>
        </w:rPr>
        <w:t>terdapat</w:t>
      </w:r>
      <w:proofErr w:type="spellEnd"/>
      <w:r>
        <w:rPr>
          <w:lang w:val="en-US"/>
        </w:rPr>
        <w:t xml:space="preserve"> </w:t>
      </w:r>
      <w:r w:rsidRPr="00446DEC">
        <w:rPr>
          <w:sz w:val="20"/>
          <w:szCs w:val="20"/>
          <w:lang w:val="en-US"/>
        </w:rPr>
        <w:t xml:space="preserve">153 (77,7%) </w:t>
      </w:r>
      <w:proofErr w:type="spellStart"/>
      <w:r w:rsidRPr="00446DEC">
        <w:rPr>
          <w:sz w:val="20"/>
          <w:szCs w:val="20"/>
          <w:lang w:val="en-US"/>
        </w:rPr>
        <w:t>dari</w:t>
      </w:r>
      <w:proofErr w:type="spellEnd"/>
      <w:r w:rsidRPr="00446DEC">
        <w:rPr>
          <w:sz w:val="20"/>
          <w:szCs w:val="20"/>
          <w:lang w:val="en-US"/>
        </w:rPr>
        <w:t xml:space="preserve"> 197 (100%) </w:t>
      </w:r>
      <w:proofErr w:type="spellStart"/>
      <w:r w:rsidRPr="00446DEC">
        <w:rPr>
          <w:sz w:val="20"/>
          <w:szCs w:val="20"/>
          <w:lang w:val="en-US"/>
        </w:rPr>
        <w:t>mahasiswa</w:t>
      </w:r>
      <w:proofErr w:type="spellEnd"/>
      <w:r w:rsidRPr="00446DEC">
        <w:rPr>
          <w:sz w:val="20"/>
          <w:szCs w:val="20"/>
          <w:lang w:val="en-US"/>
        </w:rPr>
        <w:t xml:space="preserve"> </w:t>
      </w:r>
      <w:proofErr w:type="spellStart"/>
      <w:r w:rsidRPr="00446DEC">
        <w:rPr>
          <w:sz w:val="20"/>
          <w:szCs w:val="20"/>
          <w:lang w:val="en-US"/>
        </w:rPr>
        <w:t>STIKes</w:t>
      </w:r>
      <w:proofErr w:type="spellEnd"/>
      <w:r w:rsidRPr="00446DEC">
        <w:rPr>
          <w:sz w:val="20"/>
          <w:szCs w:val="20"/>
          <w:lang w:val="en-US"/>
        </w:rPr>
        <w:t xml:space="preserve"> </w:t>
      </w:r>
      <w:proofErr w:type="spellStart"/>
      <w:r w:rsidRPr="00446DEC">
        <w:rPr>
          <w:sz w:val="20"/>
          <w:szCs w:val="20"/>
          <w:lang w:val="en-US"/>
        </w:rPr>
        <w:t>Panti</w:t>
      </w:r>
      <w:proofErr w:type="spellEnd"/>
      <w:r w:rsidRPr="00446DEC">
        <w:rPr>
          <w:sz w:val="20"/>
          <w:szCs w:val="20"/>
          <w:lang w:val="en-US"/>
        </w:rPr>
        <w:t xml:space="preserve"> </w:t>
      </w:r>
      <w:proofErr w:type="spellStart"/>
      <w:r w:rsidRPr="00446DEC">
        <w:rPr>
          <w:sz w:val="20"/>
          <w:szCs w:val="20"/>
          <w:lang w:val="en-US"/>
        </w:rPr>
        <w:t>Rapih</w:t>
      </w:r>
      <w:proofErr w:type="spellEnd"/>
      <w:r w:rsidRPr="00446DEC">
        <w:rPr>
          <w:sz w:val="20"/>
          <w:szCs w:val="20"/>
          <w:lang w:val="en-US"/>
        </w:rPr>
        <w:t xml:space="preserve"> </w:t>
      </w:r>
      <w:proofErr w:type="spellStart"/>
      <w:r w:rsidRPr="00446DEC">
        <w:rPr>
          <w:sz w:val="20"/>
          <w:szCs w:val="20"/>
          <w:lang w:val="en-US"/>
        </w:rPr>
        <w:t>menggunakan</w:t>
      </w:r>
      <w:proofErr w:type="spellEnd"/>
      <w:r w:rsidRPr="00446DEC">
        <w:rPr>
          <w:sz w:val="20"/>
          <w:szCs w:val="20"/>
          <w:lang w:val="en-US"/>
        </w:rPr>
        <w:t xml:space="preserve"> gadget (smartphone dan laptop) </w:t>
      </w:r>
      <w:proofErr w:type="spellStart"/>
      <w:r w:rsidRPr="00446DEC">
        <w:rPr>
          <w:sz w:val="20"/>
          <w:szCs w:val="20"/>
          <w:lang w:val="en-US"/>
        </w:rPr>
        <w:t>selama</w:t>
      </w:r>
      <w:proofErr w:type="spellEnd"/>
      <w:r w:rsidRPr="00446DEC">
        <w:rPr>
          <w:sz w:val="20"/>
          <w:szCs w:val="20"/>
          <w:lang w:val="en-US"/>
        </w:rPr>
        <w:t xml:space="preserve"> </w:t>
      </w:r>
      <w:proofErr w:type="spellStart"/>
      <w:r w:rsidRPr="00446DEC">
        <w:rPr>
          <w:sz w:val="20"/>
          <w:szCs w:val="20"/>
          <w:lang w:val="en-US"/>
        </w:rPr>
        <w:t>lebih</w:t>
      </w:r>
      <w:proofErr w:type="spellEnd"/>
      <w:r w:rsidRPr="00446DEC">
        <w:rPr>
          <w:sz w:val="20"/>
          <w:szCs w:val="20"/>
          <w:lang w:val="en-US"/>
        </w:rPr>
        <w:t xml:space="preserve"> </w:t>
      </w:r>
      <w:proofErr w:type="spellStart"/>
      <w:r w:rsidRPr="00446DEC">
        <w:rPr>
          <w:sz w:val="20"/>
          <w:szCs w:val="20"/>
          <w:lang w:val="en-US"/>
        </w:rPr>
        <w:t>dari</w:t>
      </w:r>
      <w:proofErr w:type="spellEnd"/>
      <w:r w:rsidRPr="00446DEC">
        <w:rPr>
          <w:sz w:val="20"/>
          <w:szCs w:val="20"/>
          <w:lang w:val="en-US"/>
        </w:rPr>
        <w:t xml:space="preserve"> 8 jam </w:t>
      </w:r>
      <w:proofErr w:type="spellStart"/>
      <w:r w:rsidRPr="00446DEC">
        <w:rPr>
          <w:sz w:val="20"/>
          <w:szCs w:val="20"/>
          <w:lang w:val="en-US"/>
        </w:rPr>
        <w:t>dalam</w:t>
      </w:r>
      <w:proofErr w:type="spellEnd"/>
      <w:r w:rsidRPr="00446DEC">
        <w:rPr>
          <w:sz w:val="20"/>
          <w:szCs w:val="20"/>
          <w:lang w:val="en-US"/>
        </w:rPr>
        <w:t xml:space="preserve"> </w:t>
      </w:r>
      <w:proofErr w:type="spellStart"/>
      <w:r w:rsidRPr="00446DEC">
        <w:rPr>
          <w:sz w:val="20"/>
          <w:szCs w:val="20"/>
          <w:lang w:val="en-US"/>
        </w:rPr>
        <w:t>sehari</w:t>
      </w:r>
      <w:proofErr w:type="spellEnd"/>
      <w:r w:rsidRPr="00446DEC">
        <w:rPr>
          <w:sz w:val="20"/>
          <w:szCs w:val="20"/>
          <w:lang w:val="en-US"/>
        </w:rPr>
        <w:t xml:space="preserve">. Dan 97 (49,2%) </w:t>
      </w:r>
      <w:proofErr w:type="spellStart"/>
      <w:r w:rsidRPr="00446DEC">
        <w:rPr>
          <w:sz w:val="20"/>
          <w:szCs w:val="20"/>
          <w:lang w:val="en-US"/>
        </w:rPr>
        <w:t>dari</w:t>
      </w:r>
      <w:proofErr w:type="spellEnd"/>
      <w:r w:rsidRPr="00446DEC">
        <w:rPr>
          <w:sz w:val="20"/>
          <w:szCs w:val="20"/>
          <w:lang w:val="en-US"/>
        </w:rPr>
        <w:t xml:space="preserve"> 197 (100%) </w:t>
      </w:r>
      <w:proofErr w:type="spellStart"/>
      <w:r w:rsidRPr="00446DEC">
        <w:rPr>
          <w:sz w:val="20"/>
          <w:szCs w:val="20"/>
          <w:lang w:val="en-US"/>
        </w:rPr>
        <w:t>mahasiswa</w:t>
      </w:r>
      <w:proofErr w:type="spellEnd"/>
      <w:r w:rsidRPr="00446DEC">
        <w:rPr>
          <w:sz w:val="20"/>
          <w:szCs w:val="20"/>
          <w:lang w:val="en-US"/>
        </w:rPr>
        <w:t xml:space="preserve"> </w:t>
      </w:r>
      <w:proofErr w:type="spellStart"/>
      <w:r w:rsidRPr="00446DEC">
        <w:rPr>
          <w:sz w:val="20"/>
          <w:szCs w:val="20"/>
          <w:lang w:val="en-US"/>
        </w:rPr>
        <w:t>STIKes</w:t>
      </w:r>
      <w:proofErr w:type="spellEnd"/>
      <w:r w:rsidRPr="00446DEC">
        <w:rPr>
          <w:sz w:val="20"/>
          <w:szCs w:val="20"/>
          <w:lang w:val="en-US"/>
        </w:rPr>
        <w:t xml:space="preserve"> </w:t>
      </w:r>
      <w:proofErr w:type="spellStart"/>
      <w:r w:rsidRPr="00446DEC">
        <w:rPr>
          <w:sz w:val="20"/>
          <w:szCs w:val="20"/>
          <w:lang w:val="en-US"/>
        </w:rPr>
        <w:t>Panti</w:t>
      </w:r>
      <w:proofErr w:type="spellEnd"/>
      <w:r w:rsidRPr="00446DEC">
        <w:rPr>
          <w:sz w:val="20"/>
          <w:szCs w:val="20"/>
          <w:lang w:val="en-US"/>
        </w:rPr>
        <w:t xml:space="preserve"> </w:t>
      </w:r>
      <w:proofErr w:type="spellStart"/>
      <w:r w:rsidRPr="00446DEC">
        <w:rPr>
          <w:sz w:val="20"/>
          <w:szCs w:val="20"/>
          <w:lang w:val="en-US"/>
        </w:rPr>
        <w:t>rapih</w:t>
      </w:r>
      <w:proofErr w:type="spellEnd"/>
      <w:r w:rsidRPr="00446DEC">
        <w:rPr>
          <w:sz w:val="20"/>
          <w:szCs w:val="20"/>
          <w:lang w:val="en-US"/>
        </w:rPr>
        <w:t xml:space="preserve"> </w:t>
      </w:r>
      <w:proofErr w:type="spellStart"/>
      <w:r w:rsidRPr="00446DEC">
        <w:rPr>
          <w:sz w:val="20"/>
          <w:szCs w:val="20"/>
          <w:lang w:val="en-US"/>
        </w:rPr>
        <w:t>mengalami</w:t>
      </w:r>
      <w:proofErr w:type="spellEnd"/>
      <w:r w:rsidRPr="00446DEC">
        <w:rPr>
          <w:sz w:val="20"/>
          <w:szCs w:val="20"/>
          <w:lang w:val="en-US"/>
        </w:rPr>
        <w:t xml:space="preserve"> </w:t>
      </w:r>
      <w:proofErr w:type="spellStart"/>
      <w:r w:rsidRPr="00446DEC">
        <w:rPr>
          <w:sz w:val="20"/>
          <w:szCs w:val="20"/>
          <w:lang w:val="en-US"/>
        </w:rPr>
        <w:t>gangguan</w:t>
      </w:r>
      <w:proofErr w:type="spellEnd"/>
      <w:r w:rsidRPr="00446DEC">
        <w:rPr>
          <w:sz w:val="20"/>
          <w:szCs w:val="20"/>
          <w:lang w:val="en-US"/>
        </w:rPr>
        <w:t xml:space="preserve"> </w:t>
      </w:r>
      <w:proofErr w:type="spellStart"/>
      <w:r w:rsidRPr="00446DEC">
        <w:rPr>
          <w:sz w:val="20"/>
          <w:szCs w:val="20"/>
          <w:lang w:val="en-US"/>
        </w:rPr>
        <w:t>mata</w:t>
      </w:r>
      <w:proofErr w:type="spellEnd"/>
      <w:r w:rsidRPr="00446DEC">
        <w:rPr>
          <w:sz w:val="20"/>
          <w:szCs w:val="20"/>
          <w:lang w:val="en-US"/>
        </w:rPr>
        <w:t xml:space="preserve"> </w:t>
      </w:r>
      <w:proofErr w:type="spellStart"/>
      <w:r w:rsidRPr="00446DEC">
        <w:rPr>
          <w:sz w:val="20"/>
          <w:szCs w:val="20"/>
          <w:lang w:val="en-US"/>
        </w:rPr>
        <w:t>setelah</w:t>
      </w:r>
      <w:proofErr w:type="spellEnd"/>
      <w:r w:rsidRPr="00446DEC">
        <w:rPr>
          <w:sz w:val="20"/>
          <w:szCs w:val="20"/>
          <w:lang w:val="en-US"/>
        </w:rPr>
        <w:t xml:space="preserve"> </w:t>
      </w:r>
      <w:proofErr w:type="spellStart"/>
      <w:r w:rsidRPr="00446DEC">
        <w:rPr>
          <w:sz w:val="20"/>
          <w:szCs w:val="20"/>
          <w:lang w:val="en-US"/>
        </w:rPr>
        <w:t>menjalani</w:t>
      </w:r>
      <w:proofErr w:type="spellEnd"/>
      <w:r w:rsidRPr="00446DEC">
        <w:rPr>
          <w:sz w:val="20"/>
          <w:szCs w:val="20"/>
          <w:lang w:val="en-US"/>
        </w:rPr>
        <w:t xml:space="preserve"> </w:t>
      </w:r>
      <w:proofErr w:type="spellStart"/>
      <w:r w:rsidRPr="00446DEC">
        <w:rPr>
          <w:sz w:val="20"/>
          <w:szCs w:val="20"/>
          <w:lang w:val="en-US"/>
        </w:rPr>
        <w:t>pembelajaran</w:t>
      </w:r>
      <w:proofErr w:type="spellEnd"/>
      <w:r w:rsidRPr="00446DEC">
        <w:rPr>
          <w:sz w:val="20"/>
          <w:szCs w:val="20"/>
          <w:lang w:val="en-US"/>
        </w:rPr>
        <w:t xml:space="preserve"> daring </w:t>
      </w:r>
      <w:proofErr w:type="spellStart"/>
      <w:r w:rsidRPr="00446DEC">
        <w:rPr>
          <w:sz w:val="20"/>
          <w:szCs w:val="20"/>
          <w:lang w:val="en-US"/>
        </w:rPr>
        <w:t>selama</w:t>
      </w:r>
      <w:proofErr w:type="spellEnd"/>
      <w:r w:rsidRPr="00446DEC">
        <w:rPr>
          <w:sz w:val="20"/>
          <w:szCs w:val="20"/>
          <w:lang w:val="en-US"/>
        </w:rPr>
        <w:t xml:space="preserve"> 2 </w:t>
      </w:r>
      <w:proofErr w:type="spellStart"/>
      <w:r w:rsidRPr="00446DEC">
        <w:rPr>
          <w:sz w:val="20"/>
          <w:szCs w:val="20"/>
          <w:lang w:val="en-US"/>
        </w:rPr>
        <w:t>tahun</w:t>
      </w:r>
      <w:proofErr w:type="spellEnd"/>
      <w:r w:rsidRPr="00446DEC">
        <w:rPr>
          <w:sz w:val="20"/>
          <w:szCs w:val="20"/>
          <w:lang w:val="en-US"/>
        </w:rPr>
        <w:t xml:space="preserve">. </w:t>
      </w:r>
      <w:r>
        <w:rPr>
          <w:color w:val="000000"/>
          <w:sz w:val="20"/>
          <w:szCs w:val="20"/>
        </w:rPr>
        <w:t xml:space="preserve">Tujuan Penelitian: mengetahui hubungan antara durasi dengan penggunaan gadget dengan kejadian kelelahan mata pada mahasiswa STIKes Panti Rapih Yogyakarta setelah mengalami pembelajaran daring. Metode penelitian: penelitian kuantitatif dengan menggunakan studi </w:t>
      </w:r>
      <w:r w:rsidRPr="00446DEC">
        <w:rPr>
          <w:i/>
          <w:sz w:val="20"/>
          <w:szCs w:val="20"/>
        </w:rPr>
        <w:t>deskriptif korelatif</w:t>
      </w:r>
      <w:r w:rsidRPr="00446DEC">
        <w:rPr>
          <w:sz w:val="20"/>
          <w:szCs w:val="20"/>
        </w:rPr>
        <w:t xml:space="preserve"> </w:t>
      </w:r>
      <w:r w:rsidRPr="00446DEC">
        <w:rPr>
          <w:color w:val="000000"/>
          <w:sz w:val="20"/>
          <w:szCs w:val="20"/>
        </w:rPr>
        <w:t>dengan desain cross sectional. Populasi mahasiswa STIKes Panti Rapih yang berjumlah 620 mahasiswa</w:t>
      </w:r>
      <w:r>
        <w:rPr>
          <w:color w:val="000000"/>
          <w:sz w:val="20"/>
          <w:szCs w:val="20"/>
          <w:lang w:val="en-US"/>
        </w:rPr>
        <w:t xml:space="preserve">. </w:t>
      </w:r>
      <w:r w:rsidRPr="00446DEC">
        <w:rPr>
          <w:color w:val="000000"/>
          <w:sz w:val="20"/>
          <w:szCs w:val="20"/>
        </w:rPr>
        <w:t xml:space="preserve">Teknik pengambilan sampel dalam penelitian ini yaitu </w:t>
      </w:r>
      <w:r w:rsidRPr="00446DEC">
        <w:rPr>
          <w:i/>
          <w:color w:val="000000"/>
          <w:sz w:val="20"/>
          <w:szCs w:val="20"/>
        </w:rPr>
        <w:t>proportional random samplin</w:t>
      </w:r>
      <w:r w:rsidRPr="00446DEC">
        <w:rPr>
          <w:i/>
          <w:sz w:val="20"/>
          <w:szCs w:val="20"/>
        </w:rPr>
        <w:t>g</w:t>
      </w:r>
      <w:r w:rsidRPr="00446DEC">
        <w:rPr>
          <w:i/>
          <w:color w:val="000000"/>
          <w:sz w:val="20"/>
          <w:szCs w:val="20"/>
        </w:rPr>
        <w:t>.</w:t>
      </w:r>
      <w:r w:rsidRPr="00446DEC">
        <w:rPr>
          <w:i/>
          <w:sz w:val="20"/>
          <w:szCs w:val="20"/>
        </w:rPr>
        <w:t xml:space="preserve"> </w:t>
      </w:r>
      <w:r w:rsidRPr="00446DEC">
        <w:rPr>
          <w:sz w:val="20"/>
          <w:szCs w:val="20"/>
        </w:rPr>
        <w:t>rumus pengambilan sampel menggunakan rumus slovin didapatkan 243 responden yang dijadikan sampel</w:t>
      </w:r>
      <w:r w:rsidRPr="00446DEC">
        <w:rPr>
          <w:i/>
          <w:sz w:val="20"/>
          <w:szCs w:val="20"/>
        </w:rPr>
        <w:t>.</w:t>
      </w:r>
      <w:r w:rsidRPr="00446DEC">
        <w:rPr>
          <w:i/>
          <w:color w:val="000000"/>
          <w:sz w:val="20"/>
          <w:szCs w:val="20"/>
        </w:rPr>
        <w:t xml:space="preserve"> </w:t>
      </w:r>
      <w:r w:rsidRPr="00446DEC">
        <w:rPr>
          <w:color w:val="000000"/>
          <w:sz w:val="20"/>
          <w:szCs w:val="20"/>
        </w:rPr>
        <w:t xml:space="preserve">Analisa data yang digunakan yaitu uji </w:t>
      </w:r>
      <w:r>
        <w:rPr>
          <w:color w:val="000000"/>
          <w:sz w:val="20"/>
          <w:szCs w:val="20"/>
          <w:lang w:val="en-US"/>
        </w:rPr>
        <w:t>S</w:t>
      </w:r>
      <w:r w:rsidRPr="00446DEC">
        <w:rPr>
          <w:color w:val="000000"/>
          <w:sz w:val="20"/>
          <w:szCs w:val="20"/>
        </w:rPr>
        <w:t>omers. Hasil penelitian menunjukkan bahwa durasi normal penggunaan gadget yaitu 162 responden dengan presentase (66,7%) dan yang tidak normal yaitu 81 responden (33,3%). Sejumlah 214 responden dengan presentasi (88,1%) mengalami kelelahan mata dan 29 responden (11,9%) tidak mengalami kelelahan mata. Hasil uji korelasi somers didapatkan hasil p-value 0,190 taraf signifikasi lebih besar dari 0,05. Sehingga dapat disimpulkan bahwa tidak terdapat hubungan durasi penggunaan gadget dengan kejadian kelelahan mata pada mahasiswa STIKes Panti Rapih Yogyakarta. Diharapkan mahasiswa setelah mengetahui gejala yang dirasakan dapat lebih memperhatikan terkait faktor lain penyebab terjadinya kelelahan mata. Mahasiswa dapat melakukan pengobatan yang tepat seperti memeriksakan kondisi matanya jika gejala yang dirasakan mengenai kelelahan mata semakin parah.</w:t>
      </w:r>
    </w:p>
    <w:p w14:paraId="6615A01E" w14:textId="77777777" w:rsidR="00DF75FA" w:rsidRDefault="00DF75FA" w:rsidP="00DF75FA">
      <w:pPr>
        <w:pBdr>
          <w:top w:val="nil"/>
          <w:left w:val="nil"/>
          <w:bottom w:val="nil"/>
          <w:right w:val="nil"/>
          <w:between w:val="nil"/>
        </w:pBdr>
        <w:spacing w:before="142" w:line="360" w:lineRule="auto"/>
        <w:ind w:right="235"/>
        <w:jc w:val="both"/>
        <w:rPr>
          <w:b/>
          <w:i/>
          <w:color w:val="000000"/>
          <w:sz w:val="20"/>
          <w:szCs w:val="20"/>
        </w:rPr>
      </w:pPr>
      <w:r>
        <w:rPr>
          <w:b/>
          <w:i/>
          <w:color w:val="000000"/>
          <w:sz w:val="20"/>
          <w:szCs w:val="20"/>
        </w:rPr>
        <w:t>Kata kunci : durasi, kelelahan mata, mahasiswa</w:t>
      </w:r>
    </w:p>
    <w:p w14:paraId="578EBF34" w14:textId="77777777" w:rsidR="00DF75FA" w:rsidRDefault="00DF75FA"/>
    <w:sectPr w:rsidR="00DF7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FA"/>
    <w:rsid w:val="00DF75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65B6"/>
  <w15:chartTrackingRefBased/>
  <w15:docId w15:val="{DCF3A2E9-E898-40A7-B267-58B0D48B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FA"/>
    <w:pPr>
      <w:widowControl w:val="0"/>
      <w:spacing w:after="0" w:line="240" w:lineRule="auto"/>
    </w:pPr>
    <w:rPr>
      <w:rFonts w:ascii="Times New Roman" w:eastAsia="Times New Roman" w:hAnsi="Times New Roman" w:cs="Times New Roman"/>
      <w:lang w:val="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CERMAT 2</dc:creator>
  <cp:keywords/>
  <dc:description/>
  <cp:lastModifiedBy>CERMAT 2</cp:lastModifiedBy>
  <cp:revision>1</cp:revision>
  <dcterms:created xsi:type="dcterms:W3CDTF">2023-09-08T04:38:00Z</dcterms:created>
  <dcterms:modified xsi:type="dcterms:W3CDTF">2023-09-08T04:38:00Z</dcterms:modified>
</cp:coreProperties>
</file>