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95701" w14:textId="77777777" w:rsidR="005631DC" w:rsidRDefault="005631DC" w:rsidP="005631DC">
      <w:pPr>
        <w:spacing w:after="0" w:line="360" w:lineRule="auto"/>
        <w:ind w:left="720" w:hanging="72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id-ID" w:eastAsia="en-US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sz w:val="24"/>
          <w:szCs w:val="24"/>
          <w:lang w:val="id-ID" w:eastAsia="en-US"/>
        </w:rPr>
        <w:t>DAFTAR PUSTAKA</w:t>
      </w:r>
    </w:p>
    <w:p w14:paraId="094B95BC" w14:textId="77777777" w:rsidR="005631DC" w:rsidRDefault="005631DC" w:rsidP="005631DC">
      <w:pPr>
        <w:spacing w:after="0" w:line="360" w:lineRule="auto"/>
        <w:ind w:left="720" w:hanging="720"/>
        <w:rPr>
          <w:rFonts w:ascii="Times New Roman" w:eastAsiaTheme="minorEastAsia" w:hAnsi="Times New Roman" w:cs="Times New Roman"/>
          <w:b/>
          <w:sz w:val="24"/>
          <w:szCs w:val="24"/>
          <w:lang w:val="id-ID" w:eastAsia="en-US"/>
        </w:rPr>
      </w:pPr>
    </w:p>
    <w:p w14:paraId="33BC1501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Arslan, I.,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Aydinoglu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S., &amp; Karan, N. B. (2020). Can lavender oil inhalation help to overcome dental anxiety and pain in children? A randomized clinical trial. European Journal of Dentistry, 14(3), 405–411. https://doi.org/10.1055/s-0040-1710420 </w:t>
      </w:r>
    </w:p>
    <w:p w14:paraId="517E9AAF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Bakti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R., et al. (2024). Factors influencing pain perception and management in clinical settings.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Klinis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>, 7(2), 85–93.</w:t>
      </w:r>
    </w:p>
    <w:p w14:paraId="010104D1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Buckle, J. (2015). Clinical aromatherapy: Essential oils in healthcare (3rd ed.). Elsevier. </w:t>
      </w:r>
    </w:p>
    <w:p w14:paraId="1F228637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Buckle, J. (2025). Clinical aromatherapy: Essential oils in healthcare (5th ed.). Elsevier. </w:t>
      </w:r>
    </w:p>
    <w:p w14:paraId="0A83BFFB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Chen, Y. (2023). Neurophysiology of pain perception and modulation. Journal of Pain Research, 16, 1123–1134. </w:t>
      </w:r>
    </w:p>
    <w:p w14:paraId="7B68B08C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Cho, M. Y., Min, E. S., &amp;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Hur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M. H. (2013). Effects of aromatherapy on the anxiety, vital signs, and sleep quality of percutaneous coronary intervention patients in intensive care units. Evidence-Based Complementary and Alternative Medicine, 2013, 1–6.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https://doi.org/10.1155/2013/381381</w:t>
        </w:r>
      </w:hyperlink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</w:p>
    <w:p w14:paraId="7A49E16E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>Choi, E., Yoon, S., &amp; Lee, J. (2024). Postoperative pain assessment tools and clinical applications: A review. Pain Management Nursing, 25(1), 45–53.</w:t>
      </w:r>
    </w:p>
    <w:p w14:paraId="7F5A3736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Eccleston, C., Fisher, E., Howard, R. F., Slater, R.,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Forgeron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P., Palermo, T. M.,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Birnie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K. A., Anderson, B. J., Chambers, C. T.,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Crombez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G., &amp; others. (2021). Delivering transformative action in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paediatric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pain: A Lancet Child &amp; Adolescent Health Commission. The Lancet Child &amp; Adolescent Health, 5(1), 47–87.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https://doi.org/10.1016/S2352-4642(20)30277-7</w:t>
        </w:r>
      </w:hyperlink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</w:p>
    <w:p w14:paraId="4305155E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Fortier, M. A., Chou, J., Maurer, E. L., &amp; Kain, Z. N. (2019). Acute to chronic postoperative pain in children: Preliminary findings. Journal of Pediatric Surgery, 54(1), 170–173. </w:t>
      </w:r>
    </w:p>
    <w:p w14:paraId="35118FA4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Haryani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Setyobroto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I. (2022).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Etika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. </w:t>
      </w:r>
    </w:p>
    <w:p w14:paraId="7DC04DE8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Hockenberry, M. J., &amp; Wilson, D. (2021). Wong’s nursing care of infants and children (12th ed.). Elsevier. </w:t>
      </w:r>
    </w:p>
    <w:p w14:paraId="5579BA7C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International Association for the Study of Pain. (2020). IASP revised definition of pain. IASP Terminology Update.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https://www.iasp-pain.org</w:t>
        </w:r>
      </w:hyperlink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</w:p>
    <w:p w14:paraId="39F414F8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Koulivand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P. H., Khaleghi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Ghadiri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M., &amp;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Gorji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A. (2013). Lavender and the nervous system. Evidence-Based Complementary and Alternative Medicine, 2013, 1–10.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https://doi.org/10.1155/2013/681304</w:t>
        </w:r>
      </w:hyperlink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</w:p>
    <w:p w14:paraId="63D5337A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lastRenderedPageBreak/>
        <w:t>Kwekkeboom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K. L.,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Gretarsdottir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E., &amp;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Miaskowski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C. (2020). Systematic review of relaxation and distraction interventions for acute pain. Pain Management Nursing, 21(2), 134–145. </w:t>
      </w:r>
    </w:p>
    <w:p w14:paraId="0524B0CE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National Association for Holistic Aromatherapy. (2023). Aromatherapy safety guidelines. NAHA. </w:t>
      </w:r>
    </w:p>
    <w:p w14:paraId="6B9F8E5F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Nurhanifa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R., &amp; Sari, D. P. (2022).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Klasifikasi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Indonesia, 10(1), 15–22. </w:t>
      </w:r>
    </w:p>
    <w:p w14:paraId="6325D3E9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Olapour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Behaeen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Akhondzadeh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Soltani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F., &amp; Al Sadat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Razavi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F. (2019). The effect of inhalation of aromatherapy blend containing lavender essential oil on postoperative pain. Anesthesiology and Pain Medicine, 9(3), e84444.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https://doi.org/10.5812/aapm.84444</w:t>
        </w:r>
      </w:hyperlink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</w:p>
    <w:p w14:paraId="3D3F8629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Pasero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C., &amp; McCaffery, M. (2011). Pain assessment and pharmacologic management. Mosby Elsevier. </w:t>
      </w:r>
    </w:p>
    <w:p w14:paraId="490A97AE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Raja, S. N.,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Carr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D. B., Cohen, M.,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Finnerup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N. B., Flor, H., Gibson, S., Keefe, F. J.,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Mogil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J. S.,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Ringkamp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Sluka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K. A., Song, X. J., Stevens, B., Sullivan, M. D.,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Tutelman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P. R.,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Ushida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T., &amp; Vader, K. (2020). The revised International Association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sfor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the Study of Pain definition of pain. Pain, 161(9), 1976–1982. 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https://doi.org/10.1097/j.pain.0000000000001939</w:t>
        </w:r>
      </w:hyperlink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</w:p>
    <w:p w14:paraId="3669BE4F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Septiani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R., Putri, S. A., &amp;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Rosdiana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. (2023).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Asuhan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inhalasi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aromaterapi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lavender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Indonesia, 6(2), 102–109. </w:t>
      </w:r>
    </w:p>
    <w:p w14:paraId="11B6BD36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Simbolon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R., &amp; </w:t>
      </w: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Sitompul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L. (2024).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sediaan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aromaterapi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Farmasi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Komplementer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5(1), 22–29. </w:t>
      </w:r>
    </w:p>
    <w:p w14:paraId="2A85724C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Tangahu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N., Mohamad, S., &amp; Yusuf, A. (2025). Complementary therapy using lavender aromatherapy for pediatric comfort: A clinical study.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 Indonesia, 28(1), 40–48. </w:t>
      </w:r>
    </w:p>
    <w:p w14:paraId="5C7E917E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>
        <w:rPr>
          <w:rStyle w:val="aupe"/>
          <w:rFonts w:ascii="Times New Roman" w:hAnsi="Times New Roman" w:cs="Times New Roman"/>
          <w:sz w:val="24"/>
          <w:szCs w:val="24"/>
        </w:rPr>
        <w:t>Griensven</w:t>
      </w:r>
      <w:proofErr w:type="spellEnd"/>
      <w:r>
        <w:rPr>
          <w:rStyle w:val="aupe"/>
          <w:rFonts w:ascii="Times New Roman" w:hAnsi="Times New Roman" w:cs="Times New Roman"/>
          <w:sz w:val="24"/>
          <w:szCs w:val="24"/>
        </w:rPr>
        <w:t xml:space="preserve">, H., &amp; Strong, J. (2024). Pain: A biopsychosocial perspective (2nd ed.). Springer. </w:t>
      </w:r>
    </w:p>
    <w:p w14:paraId="7EA07E57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</w:rPr>
      </w:pPr>
      <w:r>
        <w:rPr>
          <w:rStyle w:val="aupe"/>
          <w:rFonts w:ascii="Times New Roman" w:hAnsi="Times New Roman" w:cs="Times New Roman"/>
          <w:sz w:val="24"/>
          <w:szCs w:val="24"/>
        </w:rPr>
        <w:t>Yadav, R., Sharma, P., &amp; Gupta, S. (2024). Environmental aromatherapy in pediatric care settings: Clinical implications. Complementary Therapies in Clinical Practice, 54, 101836.</w:t>
      </w:r>
    </w:p>
    <w:p w14:paraId="6E1BBB33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eastAsia="SimSun" w:hAnsi="Times New Roman" w:cs="Times New Roman"/>
          <w:sz w:val="24"/>
          <w:szCs w:val="24"/>
        </w:rPr>
      </w:pPr>
      <w:r>
        <w:rPr>
          <w:rStyle w:val="aupe"/>
          <w:rFonts w:ascii="Times New Roman" w:eastAsia="SimSun" w:hAnsi="Times New Roman" w:cs="Times New Roman"/>
          <w:sz w:val="24"/>
          <w:szCs w:val="24"/>
        </w:rPr>
        <w:t>Buckle, J. (2015). Clinical aromatherapy: Essential oils in healthcare (3rd ed.). Elsevier.</w:t>
      </w:r>
    </w:p>
    <w:p w14:paraId="38E98D70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eastAsia="SimSun" w:hAnsi="Times New Roman" w:cs="Times New Roman"/>
          <w:sz w:val="24"/>
          <w:szCs w:val="24"/>
        </w:rPr>
      </w:pPr>
      <w:r>
        <w:rPr>
          <w:rStyle w:val="aupe"/>
          <w:rFonts w:ascii="Times New Roman" w:eastAsia="SimSun" w:hAnsi="Times New Roman" w:cs="Times New Roman"/>
          <w:sz w:val="24"/>
          <w:szCs w:val="24"/>
        </w:rPr>
        <w:t xml:space="preserve">Cho, M. Y., Min, E. S., </w:t>
      </w: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Hur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 xml:space="preserve">, M. H., &amp; Lee, M. S. (2013). Effects of aromatherapy on anxiety, vital signs, and sleep quality of patients undergoing percutaneous coronary </w:t>
      </w:r>
      <w:r>
        <w:rPr>
          <w:rStyle w:val="aupe"/>
          <w:rFonts w:ascii="Times New Roman" w:eastAsia="SimSun" w:hAnsi="Times New Roman" w:cs="Times New Roman"/>
          <w:sz w:val="24"/>
          <w:szCs w:val="24"/>
        </w:rPr>
        <w:lastRenderedPageBreak/>
        <w:t>intervention. Evidence-Based Complementary and Alternative Medicine, 2013, 1–6. https://doi.org/10.1155/2013/381381</w:t>
      </w:r>
    </w:p>
    <w:p w14:paraId="72E3C98A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Koulivand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 xml:space="preserve">, P. H., Khaleghi </w:t>
      </w: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Ghadiri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 xml:space="preserve">, M., &amp; </w:t>
      </w: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Gorji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>, A. (2013). Lavender and the nervous system. Evidence-Based Complementary and Alternative Medicine, 2013, 1–10. https://doi.org/10.1155/2013/681304</w:t>
      </w:r>
    </w:p>
    <w:p w14:paraId="27B7BAC1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Sindle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>, A. (2021). Art of prevention: Essential oils—Natural products not always safe. Current Dermatology Reports, 10(2), 88–94. https://doi.org/10.1007/s13671-021-00327-6</w:t>
      </w:r>
    </w:p>
    <w:p w14:paraId="4E844F43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Trattner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 xml:space="preserve">, A., David, M., </w:t>
      </w: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Lazarov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 xml:space="preserve">, A., &amp; </w:t>
      </w:r>
      <w:proofErr w:type="spellStart"/>
      <w:r>
        <w:rPr>
          <w:rStyle w:val="aupe"/>
          <w:rFonts w:ascii="Times New Roman" w:eastAsia="SimSun" w:hAnsi="Times New Roman" w:cs="Times New Roman"/>
          <w:sz w:val="24"/>
          <w:szCs w:val="24"/>
        </w:rPr>
        <w:t>Ingber</w:t>
      </w:r>
      <w:proofErr w:type="spellEnd"/>
      <w:r>
        <w:rPr>
          <w:rStyle w:val="aupe"/>
          <w:rFonts w:ascii="Times New Roman" w:eastAsia="SimSun" w:hAnsi="Times New Roman" w:cs="Times New Roman"/>
          <w:sz w:val="24"/>
          <w:szCs w:val="24"/>
        </w:rPr>
        <w:t>, A. (2019). Contact allergy and allergic contact dermatitis caused by lavender: A retrospective study. Contact Dermatitis, 81(1), 7–12. https://doi.org/10.1111/cod.13217</w:t>
      </w:r>
    </w:p>
    <w:p w14:paraId="44E18C50" w14:textId="77777777" w:rsidR="005631DC" w:rsidRDefault="005631DC" w:rsidP="005631DC">
      <w:pPr>
        <w:spacing w:after="0" w:line="360" w:lineRule="auto"/>
        <w:ind w:left="720" w:hanging="720"/>
        <w:jc w:val="both"/>
        <w:rPr>
          <w:rStyle w:val="aupe"/>
          <w:rFonts w:ascii="Times New Roman" w:hAnsi="Times New Roman" w:cs="Times New Roman"/>
          <w:sz w:val="24"/>
          <w:szCs w:val="24"/>
          <w:lang w:val="id-ID" w:eastAsia="en-US"/>
        </w:rPr>
      </w:pPr>
    </w:p>
    <w:p w14:paraId="1BD0C423" w14:textId="77777777" w:rsidR="005631DC" w:rsidRDefault="005631DC" w:rsidP="005631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33013BD9" w14:textId="77777777" w:rsidR="005631DC" w:rsidRDefault="005631DC" w:rsidP="005631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5161B219" w14:textId="77777777" w:rsidR="005631DC" w:rsidRDefault="005631DC" w:rsidP="005631D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266F036" w14:textId="77777777" w:rsidR="005631DC" w:rsidRDefault="005631DC"/>
    <w:sectPr w:rsidR="00563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DC"/>
    <w:rsid w:val="0056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9330"/>
  <w15:chartTrackingRefBased/>
  <w15:docId w15:val="{760B73D9-66BE-40D1-A353-DA22CCBB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DC"/>
    <w:rPr>
      <w:rFonts w:ascii="Calibri" w:eastAsia="Calibri" w:hAnsi="Calibri" w:cs="Calibr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31DC"/>
    <w:rPr>
      <w:color w:val="0563C1" w:themeColor="hyperlink"/>
      <w:u w:val="single"/>
    </w:rPr>
  </w:style>
  <w:style w:type="character" w:customStyle="1" w:styleId="aupe">
    <w:name w:val="_aupe"/>
    <w:basedOn w:val="DefaultParagraphFont"/>
    <w:rsid w:val="0056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12/aapm.844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55/2013/6813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asp-pain.or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16/S2352-4642(20)30277-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1155/2013/381381" TargetMode="External"/><Relationship Id="rId9" Type="http://schemas.openxmlformats.org/officeDocument/2006/relationships/hyperlink" Target="https://doi.org/10.1097/j.pain.0000000000001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Nevania Putri</dc:creator>
  <cp:keywords/>
  <dc:description/>
  <cp:lastModifiedBy>Nevania Putri</cp:lastModifiedBy>
  <cp:revision>1</cp:revision>
  <dcterms:created xsi:type="dcterms:W3CDTF">2026-02-27T06:44:00Z</dcterms:created>
  <dcterms:modified xsi:type="dcterms:W3CDTF">2026-02-27T06:44:00Z</dcterms:modified>
</cp:coreProperties>
</file>